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b/>
          <w:bCs/>
          <w:color w:val="000000"/>
          <w:u w:val="single"/>
        </w:rPr>
        <w:t>Questions to consider while writing your comments:</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How many community members have gained access through your hotspot lending program?</w:t>
      </w: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 xml:space="preserve">How has having unlimited access impacted your hotspot lending program, library programs, library operations? </w:t>
      </w: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 xml:space="preserve">What can you do now that you have Mobile Beacon’s unlimited internet service that you couldn’t do before? Has community outreach increased? Have you been able to telework, hold offsite meetings/training? </w:t>
      </w: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 xml:space="preserve">Were you previously limited by data caps? How often did you not have enough data to do all the things you would have if you had an unlimited plan? Did data caps ever create unplanned overage charges, or slowed/throttled service? </w:t>
      </w: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If you were paying higher commercial rates before, what have you been able to do with the cost-savings of Mobile Beacon’s $10/month service? Expand program offerings? Hire new staff or increase staff hours? Balance your budget? Create additional program materials?  </w:t>
      </w:r>
    </w:p>
    <w:p w:rsidR="006E4828" w:rsidRPr="006E4828" w:rsidRDefault="006E4828" w:rsidP="006E4828">
      <w:pPr>
        <w:numPr>
          <w:ilvl w:val="0"/>
          <w:numId w:val="5"/>
        </w:numPr>
        <w:spacing w:after="0" w:line="240" w:lineRule="auto"/>
        <w:textAlignment w:val="baseline"/>
        <w:rPr>
          <w:rFonts w:ascii="Arial" w:eastAsia="Times New Roman" w:hAnsi="Arial" w:cs="Arial"/>
          <w:color w:val="000000"/>
        </w:rPr>
      </w:pPr>
      <w:r w:rsidRPr="006E4828">
        <w:rPr>
          <w:rFonts w:ascii="Arial" w:eastAsia="Times New Roman" w:hAnsi="Arial" w:cs="Arial"/>
          <w:color w:val="000000"/>
        </w:rPr>
        <w:t xml:space="preserve">What would happen if Mobile Beacon’s EBS internet offer wasn’t available? Are there other comparable, affordable internet options in your area? </w:t>
      </w:r>
    </w:p>
    <w:p w:rsidR="006E4828" w:rsidRPr="006E4828" w:rsidRDefault="006E4828" w:rsidP="006E4828">
      <w:pPr>
        <w:spacing w:after="240" w:line="240" w:lineRule="auto"/>
        <w:rPr>
          <w:rFonts w:ascii="Times New Roman" w:eastAsia="Times New Roman" w:hAnsi="Times New Roman" w:cs="Times New Roman"/>
          <w:sz w:val="24"/>
          <w:szCs w:val="24"/>
        </w:rPr>
      </w:pPr>
      <w:bookmarkStart w:id="0" w:name="_GoBack"/>
      <w:bookmarkEnd w:id="0"/>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b/>
          <w:bCs/>
          <w:color w:val="000000"/>
          <w:u w:val="single"/>
        </w:rPr>
        <w:t>Sample Comments for Libraries</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[Insert library name] relies on Mobile Beacon’s affordable, unlimited, high-speed EBS service every day. [Introduce your library - your location, who you serve, what challenges you face in terms of meeting demand for connectivity, etc.] In these ways, Mobile Beacon’s EBS service enables us to meet the digital communications needs of our local community.</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Nationwide, over 62% of public libraries are the only source of free internet access in their community. Before Mobile Beacon, we were limited to providing [30-minute] sessions for our patrons to use our public computers and internet access between the hours of [XX - XX]. But we knew the need for access was greater than what we could provide during library hours.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Mobile Beacon’s EBS service provided the solution. Because we were able to start a hotspot lending program using that service, our patrons now have access to information and library resources even when the library is closed.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We found Mobile Beacon’s device donation program with </w:t>
      </w:r>
      <w:proofErr w:type="spellStart"/>
      <w:r w:rsidRPr="006E4828">
        <w:rPr>
          <w:rFonts w:ascii="Arial" w:eastAsia="Times New Roman" w:hAnsi="Arial" w:cs="Arial"/>
          <w:i/>
          <w:iCs/>
          <w:color w:val="000000"/>
        </w:rPr>
        <w:t>TechSoup</w:t>
      </w:r>
      <w:proofErr w:type="spellEnd"/>
      <w:r w:rsidRPr="006E4828">
        <w:rPr>
          <w:rFonts w:ascii="Arial" w:eastAsia="Times New Roman" w:hAnsi="Arial" w:cs="Arial"/>
          <w:i/>
          <w:iCs/>
          <w:color w:val="000000"/>
        </w:rPr>
        <w:t xml:space="preserve"> and their $10/month service provide us with far more devices and lines of service than we could have with any commercial offer. Plus, with unlimited data, we don’t have to worry about one patron using up the data allotment and not being able to loan the device to anyone else for the remainder of the billing cycle. For this reason, the Mobile Beacon devices are constantly checked out.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Without access to Mobile Beacon’s EBS service we would be unable to provide this vital service to our community. We believe keeping EBS reserved for education is the highest and best use of this valuable public resource, and ask the FCC to continue to allow nonprofit organizations like Mobile Beacon to provide this important service to libraries throughout the United States.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We do not support this valuable public resource being auctioned off to commercial entities. Commercial offers provide far less data for much more money, which ultimately results in less access for our community. If the commercial sector had been able to close the digital divide, there wouldn’t have been a need for us to create a hotspot lending program with Mobile Beacon’s service.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 xml:space="preserve">As it stands today, there is greater need than ever for all Americans to have access to the internet. We urge the FCC to adopt rules that will make nonprofit-led internet access programs like Mobile Beacon’s available for the long-term. </w:t>
      </w:r>
    </w:p>
    <w:p w:rsidR="006E4828" w:rsidRPr="006E4828" w:rsidRDefault="006E4828" w:rsidP="006E4828">
      <w:pPr>
        <w:spacing w:after="0" w:line="240" w:lineRule="auto"/>
        <w:rPr>
          <w:rFonts w:ascii="Times New Roman" w:eastAsia="Times New Roman" w:hAnsi="Times New Roman" w:cs="Times New Roman"/>
          <w:sz w:val="24"/>
          <w:szCs w:val="24"/>
        </w:rPr>
      </w:pP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Respectfully,</w:t>
      </w:r>
    </w:p>
    <w:p w:rsidR="006E4828" w:rsidRPr="006E4828" w:rsidRDefault="006E4828" w:rsidP="006E4828">
      <w:pPr>
        <w:spacing w:after="0" w:line="240" w:lineRule="auto"/>
        <w:rPr>
          <w:rFonts w:ascii="Times New Roman" w:eastAsia="Times New Roman" w:hAnsi="Times New Roman" w:cs="Times New Roman"/>
          <w:sz w:val="24"/>
          <w:szCs w:val="24"/>
        </w:rPr>
      </w:pPr>
      <w:r w:rsidRPr="006E4828">
        <w:rPr>
          <w:rFonts w:ascii="Arial" w:eastAsia="Times New Roman" w:hAnsi="Arial" w:cs="Arial"/>
          <w:i/>
          <w:iCs/>
          <w:color w:val="000000"/>
        </w:rPr>
        <w:t>[Name]</w:t>
      </w:r>
    </w:p>
    <w:p w:rsidR="00661B5C" w:rsidRPr="006E4828" w:rsidRDefault="00661B5C" w:rsidP="006E4828"/>
    <w:sectPr w:rsidR="00661B5C" w:rsidRPr="006E4828" w:rsidSect="005B64E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E5" w:rsidRDefault="005B64E5" w:rsidP="005B64E5">
      <w:pPr>
        <w:spacing w:after="0" w:line="240" w:lineRule="auto"/>
      </w:pPr>
      <w:r>
        <w:separator/>
      </w:r>
    </w:p>
  </w:endnote>
  <w:endnote w:type="continuationSeparator" w:id="0">
    <w:p w:rsidR="005B64E5" w:rsidRDefault="005B64E5" w:rsidP="005B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E5" w:rsidRDefault="005B64E5" w:rsidP="005B64E5">
      <w:pPr>
        <w:spacing w:after="0" w:line="240" w:lineRule="auto"/>
      </w:pPr>
      <w:r>
        <w:separator/>
      </w:r>
    </w:p>
  </w:footnote>
  <w:footnote w:type="continuationSeparator" w:id="0">
    <w:p w:rsidR="005B64E5" w:rsidRDefault="005B64E5" w:rsidP="005B6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FC5"/>
    <w:multiLevelType w:val="multilevel"/>
    <w:tmpl w:val="66D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42686"/>
    <w:multiLevelType w:val="multilevel"/>
    <w:tmpl w:val="4AE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AB3"/>
    <w:multiLevelType w:val="multilevel"/>
    <w:tmpl w:val="043A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A36017"/>
    <w:multiLevelType w:val="multilevel"/>
    <w:tmpl w:val="6056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233B75"/>
    <w:multiLevelType w:val="multilevel"/>
    <w:tmpl w:val="9524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5"/>
    <w:rsid w:val="005B64E5"/>
    <w:rsid w:val="00661B5C"/>
    <w:rsid w:val="006E4828"/>
    <w:rsid w:val="0088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7636">
      <w:bodyDiv w:val="1"/>
      <w:marLeft w:val="0"/>
      <w:marRight w:val="0"/>
      <w:marTop w:val="0"/>
      <w:marBottom w:val="0"/>
      <w:divBdr>
        <w:top w:val="none" w:sz="0" w:space="0" w:color="auto"/>
        <w:left w:val="none" w:sz="0" w:space="0" w:color="auto"/>
        <w:bottom w:val="none" w:sz="0" w:space="0" w:color="auto"/>
        <w:right w:val="none" w:sz="0" w:space="0" w:color="auto"/>
      </w:divBdr>
    </w:div>
    <w:div w:id="1084380812">
      <w:bodyDiv w:val="1"/>
      <w:marLeft w:val="0"/>
      <w:marRight w:val="0"/>
      <w:marTop w:val="0"/>
      <w:marBottom w:val="0"/>
      <w:divBdr>
        <w:top w:val="none" w:sz="0" w:space="0" w:color="auto"/>
        <w:left w:val="none" w:sz="0" w:space="0" w:color="auto"/>
        <w:bottom w:val="none" w:sz="0" w:space="0" w:color="auto"/>
        <w:right w:val="none" w:sz="0" w:space="0" w:color="auto"/>
      </w:divBdr>
    </w:div>
    <w:div w:id="1084836251">
      <w:bodyDiv w:val="1"/>
      <w:marLeft w:val="0"/>
      <w:marRight w:val="0"/>
      <w:marTop w:val="0"/>
      <w:marBottom w:val="0"/>
      <w:divBdr>
        <w:top w:val="none" w:sz="0" w:space="0" w:color="auto"/>
        <w:left w:val="none" w:sz="0" w:space="0" w:color="auto"/>
        <w:bottom w:val="none" w:sz="0" w:space="0" w:color="auto"/>
        <w:right w:val="none" w:sz="0" w:space="0" w:color="auto"/>
      </w:divBdr>
    </w:div>
    <w:div w:id="1357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Yergeau</dc:creator>
  <cp:lastModifiedBy>Lauren Yergeau</cp:lastModifiedBy>
  <cp:revision>2</cp:revision>
  <dcterms:created xsi:type="dcterms:W3CDTF">2018-07-13T16:08:00Z</dcterms:created>
  <dcterms:modified xsi:type="dcterms:W3CDTF">2018-07-13T16:08:00Z</dcterms:modified>
</cp:coreProperties>
</file>